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396"/>
      </w:tblGrid>
      <w:tr w:rsidR="00E80462" w:rsidRPr="00E80462" w:rsidTr="00E80462">
        <w:trPr>
          <w:jc w:val="center"/>
        </w:trPr>
        <w:tc>
          <w:tcPr>
            <w:tcW w:w="9396" w:type="dxa"/>
            <w:shd w:val="clear" w:color="auto" w:fill="BDD6EE" w:themeFill="accent1" w:themeFillTint="66"/>
          </w:tcPr>
          <w:p w:rsidR="00E80462" w:rsidRPr="00E80462" w:rsidRDefault="00E80462" w:rsidP="00E80462">
            <w:pPr>
              <w:jc w:val="right"/>
              <w:rPr>
                <w:rFonts w:ascii="Times New Roman" w:hAnsi="Times New Roman" w:cs="Times New Roman"/>
                <w:b/>
                <w:lang w:val="bg-BG"/>
              </w:rPr>
            </w:pPr>
            <w:bookmarkStart w:id="0" w:name="_GoBack"/>
            <w:bookmarkEnd w:id="0"/>
            <w:r w:rsidRPr="00E80462">
              <w:rPr>
                <w:rFonts w:ascii="Times New Roman" w:hAnsi="Times New Roman" w:cs="Times New Roman"/>
                <w:b/>
                <w:lang w:val="bg-BG"/>
              </w:rPr>
              <w:t>ПРИЛОЖЕНИЕ №</w:t>
            </w:r>
            <w:r w:rsidR="005C1D06">
              <w:rPr>
                <w:rFonts w:ascii="Times New Roman" w:hAnsi="Times New Roman" w:cs="Times New Roman"/>
                <w:b/>
                <w:lang w:val="bg-BG"/>
              </w:rPr>
              <w:t>2</w:t>
            </w:r>
          </w:p>
        </w:tc>
      </w:tr>
    </w:tbl>
    <w:p w:rsidR="002413C1" w:rsidRDefault="00E80462" w:rsidP="005C1D0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bg-BG"/>
        </w:rPr>
      </w:pPr>
      <w:r w:rsidRPr="00E80462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bg-BG"/>
        </w:rPr>
        <w:t>ИЗПЪЛНЕНИЕ НА ДИРЕКТИВИ НА ЕО НА ЕВ</w:t>
      </w:r>
      <w:r w:rsidR="00A744E7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bg-BG"/>
        </w:rPr>
        <w:t>РОПЕЙСКИЯ ПАРЛАМЕНТ И НА СЪВЕТА,</w:t>
      </w:r>
      <w:r w:rsidRPr="00E80462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bg-BG"/>
        </w:rPr>
        <w:t xml:space="preserve"> СВЪРЗАНИ С ПОДОБРЯВАНЕ НА КАВ</w:t>
      </w:r>
    </w:p>
    <w:p w:rsidR="005C1D06" w:rsidRPr="005C1D06" w:rsidRDefault="005C1D06" w:rsidP="005C1D0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val="bg-BG"/>
        </w:rPr>
      </w:pP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4962"/>
        <w:gridCol w:w="5670"/>
      </w:tblGrid>
      <w:tr w:rsidR="002413C1" w:rsidRPr="005C1D06" w:rsidTr="005C1D06">
        <w:tc>
          <w:tcPr>
            <w:tcW w:w="4962" w:type="dxa"/>
          </w:tcPr>
          <w:p w:rsidR="002413C1" w:rsidRPr="005C1D06" w:rsidRDefault="002413C1" w:rsidP="005C1D06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ДИРЕКТИВА</w:t>
            </w:r>
            <w:r w:rsid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НА ЕО НА ЕВРОПЕЙСКИЯ ПАРЛАМЕНТ И НА СЪВЕТА</w:t>
            </w:r>
          </w:p>
        </w:tc>
        <w:tc>
          <w:tcPr>
            <w:tcW w:w="5670" w:type="dxa"/>
          </w:tcPr>
          <w:p w:rsidR="002413C1" w:rsidRPr="005C1D06" w:rsidRDefault="002413C1" w:rsidP="005C1D06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ХАРМОНИЗАЦИЯ</w:t>
            </w:r>
            <w:r w:rsidR="005C1D06" w:rsidRP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 </w:t>
            </w:r>
            <w:r w:rsid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 xml:space="preserve">С </w:t>
            </w:r>
            <w:r w:rsidR="005C1D06" w:rsidRPr="005C1D06">
              <w:rPr>
                <w:rFonts w:ascii="Times New Roman" w:eastAsia="Times New Roman" w:hAnsi="Times New Roman" w:cs="Times New Roman"/>
                <w:b/>
                <w:bCs/>
                <w:lang w:val="bg-BG"/>
              </w:rPr>
              <w:t>БЪЛГАРСКО ЗАКОНОДАТЕЛСТВО</w:t>
            </w:r>
          </w:p>
        </w:tc>
      </w:tr>
      <w:tr w:rsidR="002413C1" w:rsidRPr="002413C1" w:rsidTr="005C1D06">
        <w:tc>
          <w:tcPr>
            <w:tcW w:w="4962" w:type="dxa"/>
          </w:tcPr>
          <w:p w:rsidR="002413C1" w:rsidRDefault="002413C1" w:rsidP="005C1D06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2008/50/ЕО на Европейския парламент и на Съвета от 21 май 2008 година относно качеството на атмосферния въздух и</w:t>
            </w:r>
            <w:r w:rsidR="00242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за по-чист въздух за Европа.</w:t>
            </w: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  </w:t>
            </w:r>
          </w:p>
          <w:p w:rsidR="008D1662" w:rsidRDefault="009A7D39" w:rsidP="005C1D06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2016/2284 на Европейския парламент и на Съвета от 14 декември 2016г. за намаляване на националните емисии на някои атмосферни замърсители, за изменение на Директива 2003/35/ЕО</w:t>
            </w:r>
            <w:r w:rsidR="008D16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и за отмяна на Директива 2001/81/ЕС.</w:t>
            </w:r>
          </w:p>
          <w:p w:rsidR="008D1662" w:rsidRPr="005C1D06" w:rsidRDefault="008D1662" w:rsidP="005C1D06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5670" w:type="dxa"/>
          </w:tcPr>
          <w:p w:rsidR="002413C1" w:rsidRPr="005C1D06" w:rsidRDefault="002413C1" w:rsidP="005C1D0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Закон за чистотата на атмосферния въздух</w:t>
            </w:r>
          </w:p>
          <w:p w:rsidR="002413C1" w:rsidRPr="005C1D06" w:rsidRDefault="002413C1" w:rsidP="005C1D0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 12 за норми за серен диоксид, азотен диоксид, фини прахови частици, олово, бензен, въглероден оксид и озон в атмосферния въздух</w:t>
            </w:r>
          </w:p>
          <w:p w:rsidR="002413C1" w:rsidRPr="00A744E7" w:rsidRDefault="002413C1" w:rsidP="005C1D06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 7 за оценка и управление на качеството на атмосферния въздух Рамкова Директива 96/62/ЕО за управление и оценка на качеството на атмосферния въздух (отменена чрез Директива 2008/50/ЕО)</w:t>
            </w:r>
          </w:p>
          <w:p w:rsidR="00A744E7" w:rsidRDefault="00A744E7" w:rsidP="001C476B">
            <w:p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A744E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Инструкции</w:t>
            </w:r>
          </w:p>
          <w:p w:rsidR="00A744E7" w:rsidRDefault="00A744E7" w:rsidP="001C476B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Инструкция за разработване на програми за намаляване на емисиите и достигане на установените норми за вредни вещества в районите за управление и оценка на качеството на атмосферния въздух, в които е налице превишаване на установените норми</w:t>
            </w:r>
          </w:p>
          <w:p w:rsidR="00A744E7" w:rsidRDefault="00A744E7" w:rsidP="001C476B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Ръководство за разработване на програми за ка</w:t>
            </w:r>
            <w:r w:rsid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чеството на атмосферния въздух;</w:t>
            </w:r>
          </w:p>
          <w:p w:rsidR="001C476B" w:rsidRDefault="001C476B" w:rsidP="001C476B">
            <w:pPr>
              <w:pStyle w:val="ListParagraph"/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</w:p>
          <w:p w:rsidR="00A744E7" w:rsidRDefault="00A744E7" w:rsidP="001C476B">
            <w:p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Стратегически документи</w:t>
            </w:r>
          </w:p>
          <w:p w:rsidR="001C476B" w:rsidRDefault="001C476B" w:rsidP="001C476B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Национална програма за подобряване качеството на атмосферния въздух (2018-2024г.)</w:t>
            </w:r>
          </w:p>
          <w:p w:rsidR="001C476B" w:rsidRPr="001C476B" w:rsidRDefault="001C476B" w:rsidP="001C476B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>Национална програма за контрол на въздуха (2020-2030г.)</w:t>
            </w:r>
          </w:p>
        </w:tc>
      </w:tr>
      <w:tr w:rsidR="002413C1" w:rsidRPr="002413C1" w:rsidTr="005C1D06">
        <w:tc>
          <w:tcPr>
            <w:tcW w:w="4962" w:type="dxa"/>
          </w:tcPr>
          <w:p w:rsidR="002413C1" w:rsidRPr="005C1D06" w:rsidRDefault="002413C1" w:rsidP="005C1D06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Директива 2004/107/ЕО на Европейския парламент и на Съвета от 15 Декември 2004 година относно съдържанието на арсен, кадмий, никел и полициклични ароматни въглеводороди в атмосферния въздух</w:t>
            </w:r>
            <w:r w:rsid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</w:tc>
        <w:tc>
          <w:tcPr>
            <w:tcW w:w="5670" w:type="dxa"/>
          </w:tcPr>
          <w:p w:rsidR="002413C1" w:rsidRPr="005C1D06" w:rsidRDefault="002413C1" w:rsidP="002413C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 </w:t>
            </w:r>
            <w:r w:rsid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Наредба </w:t>
            </w:r>
            <w:r w:rsidRPr="005C1D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№ 11 от 14 Май 2007 г. за норми за арсен, кадмий, никел и полициклични ароматни въглеводороди в атмосферния въздух</w:t>
            </w:r>
          </w:p>
        </w:tc>
      </w:tr>
      <w:tr w:rsidR="002413C1" w:rsidRPr="002413C1" w:rsidTr="005C1D06">
        <w:tc>
          <w:tcPr>
            <w:tcW w:w="4962" w:type="dxa"/>
          </w:tcPr>
          <w:p w:rsidR="00242492" w:rsidRDefault="00242492" w:rsidP="002413C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2015/2193 на Европейския парламент и на Съвета от 25 ноември 2015г. за ограничаване на емисиите във въздуха на определени замърсители, изпускани от средни горивни инсталации.</w:t>
            </w:r>
          </w:p>
          <w:p w:rsidR="00242492" w:rsidRDefault="00242492" w:rsidP="002413C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2010/75/ЕС на Европейския парламент и на съвета от 24 ноември 2010, относно емисиите от промишлеността;</w:t>
            </w:r>
          </w:p>
          <w:p w:rsidR="00242492" w:rsidRPr="005C1D06" w:rsidRDefault="00242492" w:rsidP="002413C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5670" w:type="dxa"/>
          </w:tcPr>
          <w:p w:rsidR="002413C1" w:rsidRPr="00EC03AB" w:rsidRDefault="002413C1" w:rsidP="002413C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 10 от 6.10.2003 г. за норми за допустими емисии (концентрации в отпадъчни газове) на серен диоксид, азотни оксиди и общ прах, изпускани в атмосферния въздух от големи горивни инсталации</w:t>
            </w:r>
          </w:p>
          <w:p w:rsidR="002413C1" w:rsidRPr="00EC03AB" w:rsidRDefault="002413C1" w:rsidP="002413C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НАРЕДБА № 1 от 27.06.2005 г. за норми за допустими емисии на вредни вещества (замърсители), изпускани в атмосферата от обекти и дейности с неподвижни източници на емисии (Издадена от министъра на околната среда и водите, министъра на икономиката, министъра на здравеопазването и министъра на регионалното развитие и благоустройството, </w:t>
            </w:r>
            <w:proofErr w:type="spellStart"/>
            <w:r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., ДВ, бр. 64 от 5.08.2005 г., в сила от 6.08.2006 г.)</w:t>
            </w:r>
          </w:p>
          <w:p w:rsidR="002413C1" w:rsidRDefault="00EC03AB" w:rsidP="002413C1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</w:t>
            </w:r>
            <w:r w:rsidR="002413C1"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6 за реда и начина за измерване на емисиите от вредни вещества, изпускани в атмосферния въздух от обекти с неподвижни източници</w:t>
            </w:r>
          </w:p>
          <w:p w:rsidR="00EC03AB" w:rsidRDefault="00EC03AB" w:rsidP="00EC03AB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за норми за допустими емисии на серен диоксид, азотни оксиди и общ прах, изпускани в атмосферния въздух от големи горивни инсталации</w:t>
            </w:r>
          </w:p>
          <w:p w:rsidR="00EC03AB" w:rsidRPr="00EC03AB" w:rsidRDefault="00EC03AB" w:rsidP="00EC03AB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за ограничаване на емисиите на определени замърсители от средни горивни инсталации.</w:t>
            </w:r>
          </w:p>
          <w:p w:rsidR="002413C1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EC03A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>Методика на МОСВ за изчисляване на емисии по балансови методи (аналогична на методиката CORINAIR)</w:t>
            </w:r>
          </w:p>
          <w:p w:rsidR="00EC03AB" w:rsidRDefault="00EC03AB" w:rsidP="00EC03AB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Инструкции</w:t>
            </w:r>
          </w:p>
          <w:p w:rsidR="00EC03AB" w:rsidRDefault="00EC03AB" w:rsidP="00EC03AB">
            <w:pPr>
              <w:pStyle w:val="ListParagraph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Инструкция №1 от 3.07.2003г. за изискванията към процедури за регистриране, обработка, съхранение, представяне и оценка на резултатите от собствени непрекъснати измервания на емисии на вредни вещества, изпускани в атмосферния въздух от обекти с неподвижни източници;</w:t>
            </w:r>
          </w:p>
          <w:p w:rsidR="004D64D9" w:rsidRPr="005C1D06" w:rsidRDefault="00EC03AB" w:rsidP="00EC03AB">
            <w:pPr>
              <w:pStyle w:val="ListParagraph"/>
              <w:numPr>
                <w:ilvl w:val="0"/>
                <w:numId w:val="2"/>
              </w:num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Инструкция за реда за попълване на протоколите за извършени контролни/собствени измервания и протоколи от изпитвания на вредни вещества, изпускани в атмосферния въздух от неподвижни източници.</w:t>
            </w:r>
          </w:p>
        </w:tc>
      </w:tr>
      <w:tr w:rsidR="004D64D9" w:rsidRPr="002413C1" w:rsidTr="005C1D06">
        <w:tc>
          <w:tcPr>
            <w:tcW w:w="4962" w:type="dxa"/>
          </w:tcPr>
          <w:p w:rsidR="004D64D9" w:rsidRPr="005C1D06" w:rsidRDefault="004D64D9" w:rsidP="002413C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Директива 2001/81/ЕС на Европейския парламент и на Съвета относно националните тавани за емисии на някои атмосферни замърсители</w:t>
            </w:r>
          </w:p>
        </w:tc>
        <w:tc>
          <w:tcPr>
            <w:tcW w:w="5670" w:type="dxa"/>
          </w:tcPr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Национална програма за намаляване на общите годишни емисии на серен диоксид, азотни оксиди, летливи органични съединения и амоняк в атмосферния въздух Решение 81/462/ЕЕС за присъединяване към Конвенцията за трансгранично замърсяване на въздуха на далечни разстояния</w:t>
            </w:r>
          </w:p>
        </w:tc>
      </w:tr>
      <w:tr w:rsidR="004D64D9" w:rsidRPr="002413C1" w:rsidTr="005C1D06">
        <w:tc>
          <w:tcPr>
            <w:tcW w:w="4962" w:type="dxa"/>
          </w:tcPr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Решение 86/277/ЕЕС за присъединяване към Протокола за дългосрочно финансиране на съвместната програма за мониторинг и оценка на трансграничния пренос на атмосферни замърсители в Европа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Решение 93/361/ЕЕС на Съвета за присъединяване на Европейската общност към Протокола към Конвенцията от 1979 г. за трансгранично замърсяване на въздуха на </w:t>
            </w: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далечни разстояния относно ограничаване на емисиите на азотни оксиди или техните трансгранични потоци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Решение 98/686/EC на Съвета за присъединяване на Европейската общност към Протокола към Конвенцията от 1979 г. за трансграничното замърсяване на въздуха на далечни разстояния за по-нататъшно намаляване на серните емисии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Решение 2001/379/EC на Съвета за присъединяване на Европейската общност към Протокола към Конвенцията от 1979 г. за трансгранично замърсяване на въздуха на далечно разстояние с тежки метали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Решение 2003/507/ЕС за присъединяване на Европейската общност към Протокола към Конвенцията от 1979 г. за трансграничното замърсяване на въздуха на далечни разстояния за намаляване на подкиселяването, </w:t>
            </w:r>
            <w:proofErr w:type="spellStart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еутрофикацията</w:t>
            </w:r>
            <w:proofErr w:type="spellEnd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и </w:t>
            </w:r>
            <w:proofErr w:type="spellStart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тропосферния</w:t>
            </w:r>
            <w:proofErr w:type="spellEnd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озон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Решение 2004/259/ЕС на Съвета за присъединяване на Европейската общност към Протокола за устойчивите органични замърсители към Конвенцията от 1979 година за трансгранично замърсяване на въздуха на далечни разстояния</w:t>
            </w:r>
          </w:p>
        </w:tc>
        <w:tc>
          <w:tcPr>
            <w:tcW w:w="5670" w:type="dxa"/>
          </w:tcPr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 xml:space="preserve">Закон за ратифициране на Протокола към Конвенцията от 1979 г. за трансграничното замърсяване на въздуха на далечни разстояния относно по-нататъшно намаляване на серните емисии и на Протокола към Конвенцията от 1979 г. за трансграничното замърсяване на въздуха на далечни разстояния за намаляване на подкиселяването, 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еутрофикацията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 и 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тропосферния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 озон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38/3.05.2005г.)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>Закон за ратифициране на Протокола към Конвенцията от 1979г. за трансгранично замърсяване на въздуха на далечни разстояния с тежки метали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88/7.10.2003г.)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Закон за ратифициране на Протокола за устойчивите органични замърсители към Конвенцията за трансгранично замърсяване на въздуха на далечни разстояния от 1979 г.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42/27.04.2001г.)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Закон за ратифициране на Протокола за ограничаване на емисиите от летливи органични съединения или техните трансгранични потоци към Конвенцията за трансгранично замърсяване на въздуха на далечни разстояния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15/6.02.1998г.)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Указ № 332 от 19.02.1981 г. на Държавния съвет на НРБ за ратифициране на Конвенцията за трансгранично замърсяване на въздуха на далечни разстояния /КТЗВДР/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16/24.02.1981г.)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Указ № 154/1989г. на ДС на НРБ за ратифициране на Протокола от 1988г. за ограничаване на емисиите от азотни оксиди или техните трансгранични потоци към КТЗВДР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обн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. ДВ, бр. 12/1989г.)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РМС №129/1986г. (</w:t>
            </w:r>
            <w:proofErr w:type="spellStart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необнародвано</w:t>
            </w:r>
            <w:proofErr w:type="spellEnd"/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) за утвърждаване на Протокола от 1985г. към Конвенцията от 1979 година за трансгранично замърсяване на въздуха на далечни разстояния относно дългосрочно финансиране на Съвместна програма за мониторинг и оценка на разпространението на замърсители на въздуха на далечни разстояния в Европа (ЕМЕП) /в сила за Р България от 28.01.1988г./</w:t>
            </w:r>
          </w:p>
        </w:tc>
      </w:tr>
      <w:tr w:rsidR="004D64D9" w:rsidRPr="002413C1" w:rsidTr="005C1D06">
        <w:tc>
          <w:tcPr>
            <w:tcW w:w="4962" w:type="dxa"/>
          </w:tcPr>
          <w:p w:rsidR="004D64D9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Директива 94/63/ЕС за ограничаване на емисиите от ЛОС при съхранение и превоз на бензини между терминали и бензиностанции</w:t>
            </w:r>
            <w:r w:rsidR="00242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:rsidR="00242492" w:rsidRDefault="00242492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99/13/ЕС за ограничаване на емисиите от ЛОС при определени промишлени дейности;</w:t>
            </w:r>
          </w:p>
          <w:p w:rsidR="00242492" w:rsidRPr="005C1D06" w:rsidRDefault="00242492" w:rsidP="004D64D9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  <w:tc>
          <w:tcPr>
            <w:tcW w:w="5670" w:type="dxa"/>
          </w:tcPr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№16 за ограничаване на емисиите от летливи органични съединения при съхранение и превоз на бензини</w:t>
            </w:r>
          </w:p>
          <w:p w:rsidR="004D64D9" w:rsidRPr="0024249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24249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Методика за определяне на емисиите на летливи органични (ЛОС) при съхранение, товарене и разтоварване на бензини (утвърдена със Заповед №РД-1238/01.10.2003г. на МОСВ) Директиви 98/70/ЕС , изменена и допълнена с Директива 2003/17/ЕС относно нормите за съдържание на вредни вещества в бензините, газьола за промишлени и комунални цели и дизеловото гориво</w:t>
            </w:r>
          </w:p>
          <w:p w:rsidR="00242492" w:rsidRPr="005C1D06" w:rsidRDefault="00242492" w:rsidP="008D1662">
            <w:pPr>
              <w:pStyle w:val="ListParagraph"/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</w:tr>
      <w:tr w:rsidR="004D64D9" w:rsidRPr="002413C1" w:rsidTr="005C1D06">
        <w:tc>
          <w:tcPr>
            <w:tcW w:w="4962" w:type="dxa"/>
          </w:tcPr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Директиви 99/32/ЕС относно намаляване съдържанието на сяра в определени течни горива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Директива 2005/33/ЕС, изменяща Директива 99/32/ЕС</w:t>
            </w:r>
          </w:p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Директива 2009/30/ЕО на Европейския парламент и на Съвета от 23 април 2009 година за изменение на Директива 98/70/ЕО по отношение на спецификацията на бензина, дизеловото гориво и газьола и за въвеждане на механизъм за наблюдение и намаляване на нивата на емисиите на парникови газове и за изменение на Директива 1999/32/ЕО на Съвета по отношение на спецификацията на горивото, използвано от плавателни съдове по вътрешните водни пътища, и за отмяна на Директива 93/12/ЕИО     </w:t>
            </w:r>
          </w:p>
        </w:tc>
        <w:tc>
          <w:tcPr>
            <w:tcW w:w="5670" w:type="dxa"/>
          </w:tcPr>
          <w:p w:rsidR="004D64D9" w:rsidRPr="00D91CC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D91C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за изискванията за качеството на течните горива, условията, реда и начина за техния контрол</w:t>
            </w:r>
          </w:p>
          <w:p w:rsidR="004D64D9" w:rsidRPr="00D91CC2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D91C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 7 от 21 октомври 2003 г. за норми за допустими емисии на летливи органични съединения, изпускани в околната среда, главно в атмосферния въздух в резултат на употребата на разтворители в определени инсталации</w:t>
            </w:r>
          </w:p>
          <w:p w:rsidR="004D64D9" w:rsidRPr="00D91CC2" w:rsidRDefault="004D64D9" w:rsidP="00D91CC2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D91C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Секторни ръководства за прилагане изискванията на Наредба №7 от 21.10.2003г. за норми за допустими емисии на летливи органични съединения, изпускани в атмосферния въздух в резултат на употребата на разтворители в определени инсталации за съответните категории дейности, утвърдени със Запов</w:t>
            </w:r>
            <w:r w:rsidR="00D91CC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ед №РД-287/17.05.2006г. на МОСВ</w:t>
            </w:r>
          </w:p>
        </w:tc>
      </w:tr>
      <w:tr w:rsidR="004D64D9" w:rsidRPr="002413C1" w:rsidTr="005C1D06">
        <w:tc>
          <w:tcPr>
            <w:tcW w:w="4962" w:type="dxa"/>
          </w:tcPr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Директива 2004/42/ЕО от 21 април 2004 година относно намаляването на емисиите от летливи органични съединения, които се </w:t>
            </w: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дължат на използването на органични разтворители в някои лакове и бои и в продукти за пребоядисване на превозните средства и за изменение на Директива 1999/13/ЕО</w:t>
            </w:r>
          </w:p>
        </w:tc>
        <w:tc>
          <w:tcPr>
            <w:tcW w:w="5670" w:type="dxa"/>
          </w:tcPr>
          <w:p w:rsidR="004D64D9" w:rsidRPr="001C476B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 xml:space="preserve">Наредба за ограничаване емисиите на летливи органични съединения при употребата на органични разтворители в </w:t>
            </w:r>
            <w:r w:rsidRP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lastRenderedPageBreak/>
              <w:t>определени бои, лакове и авторепаратурни продукти</w:t>
            </w:r>
          </w:p>
          <w:p w:rsidR="008D1662" w:rsidRPr="00242492" w:rsidRDefault="008D1662" w:rsidP="008D1662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№7 от 21 октомври 2003г. за норми за допустими емисии на летливи органични съединения, изпускани в околната среда, главно в атмосферния въздух в резултат на употреба на разтворители в определени инсталации;</w:t>
            </w:r>
          </w:p>
          <w:p w:rsidR="008D1662" w:rsidRPr="005C1D06" w:rsidRDefault="008D1662" w:rsidP="008D1662">
            <w:pPr>
              <w:pStyle w:val="ListParagraph"/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</w:p>
        </w:tc>
      </w:tr>
      <w:tr w:rsidR="004D64D9" w:rsidRPr="002413C1" w:rsidTr="005C1D06">
        <w:tc>
          <w:tcPr>
            <w:tcW w:w="4962" w:type="dxa"/>
          </w:tcPr>
          <w:p w:rsidR="004D64D9" w:rsidRPr="005C1D06" w:rsidRDefault="004D64D9" w:rsidP="001C476B">
            <w:pPr>
              <w:spacing w:before="100" w:beforeAutospacing="1" w:after="100" w:afterAutospacing="1"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 xml:space="preserve">Директива 97/68/ЕС относно мерките за ограничаване на замърсяването на атмосферния въздух с </w:t>
            </w:r>
            <w:proofErr w:type="spellStart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газо</w:t>
            </w:r>
            <w:proofErr w:type="spellEnd"/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- и прахообразни замърсители от двигатели, инсталирани в извън</w:t>
            </w:r>
            <w:r w:rsidR="001C4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Pr="005C1D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пътни машини</w:t>
            </w:r>
          </w:p>
        </w:tc>
        <w:tc>
          <w:tcPr>
            <w:tcW w:w="5670" w:type="dxa"/>
          </w:tcPr>
          <w:p w:rsidR="004D64D9" w:rsidRPr="001C476B" w:rsidRDefault="004D64D9" w:rsidP="004D64D9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</w:pPr>
            <w:r w:rsidRP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Наредба № 10 от 24.02.2004 г. за условията и реда за одобрение на типа на двигатели с вътрешно горене за извън</w:t>
            </w:r>
            <w:r w:rsidR="001C476B" w:rsidRP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 xml:space="preserve"> </w:t>
            </w:r>
            <w:r w:rsidRPr="001C47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bg-BG"/>
              </w:rPr>
              <w:t>пътна техника по отношение на емисиите на замърсители</w:t>
            </w:r>
          </w:p>
        </w:tc>
      </w:tr>
    </w:tbl>
    <w:p w:rsidR="002413C1" w:rsidRPr="002413C1" w:rsidRDefault="002413C1" w:rsidP="002413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2413C1" w:rsidRPr="002413C1" w:rsidRDefault="002413C1" w:rsidP="002413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13C1" w:rsidRDefault="002413C1" w:rsidP="002413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413C1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5D" w:rsidRDefault="00A54D5D" w:rsidP="00A54D5D">
      <w:pPr>
        <w:spacing w:after="0" w:line="240" w:lineRule="auto"/>
      </w:pPr>
      <w:r>
        <w:separator/>
      </w:r>
    </w:p>
  </w:endnote>
  <w:endnote w:type="continuationSeparator" w:id="0">
    <w:p w:rsidR="00A54D5D" w:rsidRDefault="00A54D5D" w:rsidP="00A54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5D" w:rsidRPr="00A54D5D" w:rsidRDefault="00A54D5D" w:rsidP="00A54D5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lang w:val="ru-RU" w:eastAsia="bg-BG"/>
      </w:rPr>
    </w:pPr>
    <w:r w:rsidRPr="00A54D5D">
      <w:rPr>
        <w:rFonts w:ascii="Times New Roman" w:eastAsia="Times New Roman" w:hAnsi="Times New Roman" w:cs="Times New Roman"/>
        <w:i/>
        <w:lang w:val="en-GB" w:eastAsia="bg-BG"/>
      </w:rPr>
      <w:t>----------------------------------</w:t>
    </w:r>
    <w:r w:rsidRPr="00A54D5D">
      <w:rPr>
        <w:rFonts w:ascii="Times New Roman" w:eastAsia="Times New Roman" w:hAnsi="Times New Roman" w:cs="Times New Roman"/>
        <w:i/>
        <w:lang w:val="ru-RU" w:eastAsia="bg-BG"/>
      </w:rPr>
      <w:t>---</w:t>
    </w:r>
    <w:r w:rsidRPr="00A54D5D">
      <w:rPr>
        <w:rFonts w:ascii="Times New Roman" w:eastAsia="Times New Roman" w:hAnsi="Times New Roman" w:cs="Times New Roman"/>
        <w:i/>
        <w:lang w:val="en-GB" w:eastAsia="bg-BG"/>
      </w:rPr>
      <w:t xml:space="preserve">----------------- </w:t>
    </w:r>
    <w:hyperlink r:id="rId1" w:history="1">
      <w:r w:rsidRPr="00A54D5D">
        <w:rPr>
          <w:rFonts w:ascii="Times New Roman" w:eastAsia="Times New Roman" w:hAnsi="Times New Roman" w:cs="Times New Roman"/>
          <w:i/>
          <w:color w:val="0000FF"/>
          <w:u w:val="single"/>
          <w:lang w:eastAsia="bg-BG"/>
        </w:rPr>
        <w:t>www</w:t>
      </w:r>
      <w:r w:rsidRPr="00A54D5D">
        <w:rPr>
          <w:rFonts w:ascii="Times New Roman" w:eastAsia="Times New Roman" w:hAnsi="Times New Roman" w:cs="Times New Roman"/>
          <w:i/>
          <w:color w:val="0000FF"/>
          <w:u w:val="single"/>
          <w:lang w:val="ru-RU" w:eastAsia="bg-BG"/>
        </w:rPr>
        <w:t>.</w:t>
      </w:r>
      <w:proofErr w:type="spellStart"/>
      <w:r w:rsidRPr="00A54D5D">
        <w:rPr>
          <w:rFonts w:ascii="Times New Roman" w:eastAsia="Times New Roman" w:hAnsi="Times New Roman" w:cs="Times New Roman"/>
          <w:i/>
          <w:color w:val="0000FF"/>
          <w:u w:val="single"/>
          <w:lang w:eastAsia="bg-BG"/>
        </w:rPr>
        <w:t>eufunds</w:t>
      </w:r>
      <w:proofErr w:type="spellEnd"/>
      <w:r w:rsidRPr="00A54D5D">
        <w:rPr>
          <w:rFonts w:ascii="Times New Roman" w:eastAsia="Times New Roman" w:hAnsi="Times New Roman" w:cs="Times New Roman"/>
          <w:i/>
          <w:color w:val="0000FF"/>
          <w:u w:val="single"/>
          <w:lang w:val="ru-RU" w:eastAsia="bg-BG"/>
        </w:rPr>
        <w:t>.</w:t>
      </w:r>
      <w:r w:rsidRPr="00A54D5D">
        <w:rPr>
          <w:rFonts w:ascii="Times New Roman" w:eastAsia="Times New Roman" w:hAnsi="Times New Roman" w:cs="Times New Roman"/>
          <w:i/>
          <w:color w:val="0000FF"/>
          <w:u w:val="single"/>
          <w:lang w:eastAsia="bg-BG"/>
        </w:rPr>
        <w:t>bg</w:t>
      </w:r>
    </w:hyperlink>
    <w:r w:rsidRPr="00A54D5D">
      <w:rPr>
        <w:rFonts w:ascii="Times New Roman" w:eastAsia="Times New Roman" w:hAnsi="Times New Roman" w:cs="Times New Roman"/>
        <w:i/>
        <w:lang w:val="ru-RU" w:eastAsia="bg-BG"/>
      </w:rPr>
      <w:t xml:space="preserve"> -----------------------------------------------</w:t>
    </w:r>
  </w:p>
  <w:p w:rsidR="00A54D5D" w:rsidRPr="00A54D5D" w:rsidRDefault="00A54D5D" w:rsidP="00A54D5D">
    <w:pPr>
      <w:overflowPunct w:val="0"/>
      <w:autoSpaceDE w:val="0"/>
      <w:autoSpaceDN w:val="0"/>
      <w:adjustRightInd w:val="0"/>
      <w:spacing w:after="0" w:line="240" w:lineRule="auto"/>
      <w:ind w:left="-93"/>
      <w:jc w:val="center"/>
      <w:textAlignment w:val="baseline"/>
      <w:rPr>
        <w:rFonts w:ascii="Times New Roman" w:eastAsia="Calibri" w:hAnsi="Times New Roman" w:cs="Times New Roman"/>
        <w:sz w:val="20"/>
        <w:szCs w:val="20"/>
        <w:lang w:val="en-GB"/>
      </w:rPr>
    </w:pPr>
    <w:proofErr w:type="spellStart"/>
    <w:r w:rsidRPr="00A54D5D">
      <w:rPr>
        <w:rFonts w:ascii="Times New Roman" w:eastAsia="Calibri" w:hAnsi="Times New Roman" w:cs="Times New Roman"/>
        <w:sz w:val="20"/>
        <w:szCs w:val="20"/>
        <w:lang w:val="en-GB"/>
      </w:rPr>
      <w:t>Административен</w:t>
    </w:r>
    <w:proofErr w:type="spellEnd"/>
    <w:r w:rsidRPr="00A54D5D">
      <w:rPr>
        <w:rFonts w:ascii="Times New Roman" w:eastAsia="Calibri" w:hAnsi="Times New Roman" w:cs="Times New Roman"/>
        <w:sz w:val="20"/>
        <w:szCs w:val="20"/>
        <w:lang w:val="en-GB"/>
      </w:rPr>
      <w:t xml:space="preserve"> </w:t>
    </w:r>
    <w:proofErr w:type="spellStart"/>
    <w:r w:rsidRPr="00A54D5D">
      <w:rPr>
        <w:rFonts w:ascii="Times New Roman" w:eastAsia="Calibri" w:hAnsi="Times New Roman" w:cs="Times New Roman"/>
        <w:sz w:val="20"/>
        <w:szCs w:val="20"/>
        <w:lang w:val="en-GB"/>
      </w:rPr>
      <w:t>договор</w:t>
    </w:r>
    <w:proofErr w:type="spellEnd"/>
    <w:r w:rsidRPr="00A54D5D">
      <w:rPr>
        <w:rFonts w:ascii="Times New Roman" w:eastAsia="Calibri" w:hAnsi="Times New Roman" w:cs="Times New Roman"/>
        <w:sz w:val="20"/>
        <w:szCs w:val="20"/>
        <w:lang w:val="en-GB"/>
      </w:rPr>
      <w:t xml:space="preserve"> за </w:t>
    </w:r>
    <w:proofErr w:type="spellStart"/>
    <w:r w:rsidRPr="00A54D5D">
      <w:rPr>
        <w:rFonts w:ascii="Times New Roman" w:eastAsia="Calibri" w:hAnsi="Times New Roman" w:cs="Times New Roman"/>
        <w:sz w:val="20"/>
        <w:szCs w:val="20"/>
        <w:lang w:val="en-GB"/>
      </w:rPr>
      <w:t>предоставяне</w:t>
    </w:r>
    <w:proofErr w:type="spellEnd"/>
    <w:r w:rsidRPr="00A54D5D">
      <w:rPr>
        <w:rFonts w:ascii="Times New Roman" w:eastAsia="Calibri" w:hAnsi="Times New Roman" w:cs="Times New Roman"/>
        <w:sz w:val="20"/>
        <w:szCs w:val="20"/>
        <w:lang w:val="en-GB"/>
      </w:rPr>
      <w:t xml:space="preserve"> </w:t>
    </w:r>
    <w:proofErr w:type="spellStart"/>
    <w:r w:rsidRPr="00A54D5D">
      <w:rPr>
        <w:rFonts w:ascii="Times New Roman" w:eastAsia="Calibri" w:hAnsi="Times New Roman" w:cs="Times New Roman"/>
        <w:sz w:val="20"/>
        <w:szCs w:val="20"/>
        <w:lang w:val="en-GB"/>
      </w:rPr>
      <w:t>на</w:t>
    </w:r>
    <w:proofErr w:type="spellEnd"/>
    <w:r w:rsidRPr="00A54D5D">
      <w:rPr>
        <w:rFonts w:ascii="Times New Roman" w:eastAsia="Calibri" w:hAnsi="Times New Roman" w:cs="Times New Roman"/>
        <w:sz w:val="20"/>
        <w:szCs w:val="20"/>
        <w:lang w:val="en-GB"/>
      </w:rPr>
      <w:t xml:space="preserve"> ДБФП №BG16M1OP002-5.002-0018-C01</w:t>
    </w:r>
  </w:p>
  <w:p w:rsidR="00A54D5D" w:rsidRPr="00A54D5D" w:rsidRDefault="00A54D5D" w:rsidP="00A54D5D">
    <w:pPr>
      <w:overflowPunct w:val="0"/>
      <w:autoSpaceDE w:val="0"/>
      <w:autoSpaceDN w:val="0"/>
      <w:adjustRightInd w:val="0"/>
      <w:spacing w:after="0" w:line="240" w:lineRule="auto"/>
      <w:ind w:left="-93"/>
      <w:jc w:val="center"/>
      <w:textAlignment w:val="baseline"/>
      <w:rPr>
        <w:rFonts w:ascii="Times New Roman" w:eastAsia="Calibri" w:hAnsi="Times New Roman" w:cs="Times New Roman"/>
        <w:sz w:val="20"/>
        <w:szCs w:val="20"/>
        <w:lang w:val="bg-BG"/>
      </w:rPr>
    </w:pPr>
    <w:r w:rsidRPr="00A54D5D">
      <w:rPr>
        <w:rFonts w:ascii="Times New Roman" w:eastAsia="Calibri" w:hAnsi="Times New Roman" w:cs="Times New Roman"/>
        <w:sz w:val="20"/>
        <w:szCs w:val="20"/>
        <w:lang w:val="bg-BG"/>
      </w:rPr>
      <w:t>„Актуализация на Програмата за намаляване на емисиите и достигане на установените норми за фини прахови частици в атмосферния въздух на община Велико Търново“.</w:t>
    </w:r>
  </w:p>
  <w:p w:rsidR="00A54D5D" w:rsidRPr="00A54D5D" w:rsidRDefault="00A54D5D" w:rsidP="00A54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5D" w:rsidRDefault="00A54D5D" w:rsidP="00A54D5D">
      <w:pPr>
        <w:spacing w:after="0" w:line="240" w:lineRule="auto"/>
      </w:pPr>
      <w:r>
        <w:separator/>
      </w:r>
    </w:p>
  </w:footnote>
  <w:footnote w:type="continuationSeparator" w:id="0">
    <w:p w:rsidR="00A54D5D" w:rsidRDefault="00A54D5D" w:rsidP="00A54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5D" w:rsidRPr="00A54D5D" w:rsidRDefault="00A54D5D" w:rsidP="00A54D5D">
    <w:pPr>
      <w:tabs>
        <w:tab w:val="center" w:pos="4536"/>
        <w:tab w:val="left" w:pos="8304"/>
      </w:tabs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val="en-GB" w:eastAsia="fr-FR"/>
      </w:rPr>
    </w:pPr>
    <w:r w:rsidRPr="00A54D5D">
      <w:rPr>
        <w:rFonts w:ascii="Times New Roman" w:eastAsia="Calibri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60288" behindDoc="0" locked="0" layoutInCell="1" allowOverlap="1" wp14:anchorId="77F3FFE2" wp14:editId="66AC7277">
          <wp:simplePos x="0" y="0"/>
          <wp:positionH relativeFrom="margin">
            <wp:posOffset>2446020</wp:posOffset>
          </wp:positionH>
          <wp:positionV relativeFrom="paragraph">
            <wp:posOffset>182880</wp:posOffset>
          </wp:positionV>
          <wp:extent cx="1143000" cy="746125"/>
          <wp:effectExtent l="0" t="0" r="0" b="0"/>
          <wp:wrapTopAndBottom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18" t="5444" r="10377" b="6674"/>
                  <a:stretch/>
                </pic:blipFill>
                <pic:spPr bwMode="auto">
                  <a:xfrm>
                    <a:off x="0" y="0"/>
                    <a:ext cx="1143000" cy="746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4D5D">
      <w:rPr>
        <w:rFonts w:ascii="Times New Roman" w:eastAsia="Calibri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61312" behindDoc="0" locked="0" layoutInCell="1" allowOverlap="1" wp14:anchorId="00B038B2" wp14:editId="037BA2A4">
          <wp:simplePos x="0" y="0"/>
          <wp:positionH relativeFrom="margin">
            <wp:posOffset>106045</wp:posOffset>
          </wp:positionH>
          <wp:positionV relativeFrom="paragraph">
            <wp:posOffset>274320</wp:posOffset>
          </wp:positionV>
          <wp:extent cx="883920" cy="594360"/>
          <wp:effectExtent l="0" t="0" r="0" b="0"/>
          <wp:wrapSquare wrapText="bothSides"/>
          <wp:docPr id="67" name="Picture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94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4D5D">
      <w:rPr>
        <w:rFonts w:ascii="Times New Roman" w:eastAsia="Calibri" w:hAnsi="Times New Roman" w:cs="Times New Roman"/>
        <w:b/>
        <w:noProof/>
        <w:sz w:val="16"/>
        <w:szCs w:val="16"/>
        <w:lang w:val="bg-BG" w:eastAsia="bg-BG"/>
      </w:rPr>
      <w:drawing>
        <wp:anchor distT="0" distB="0" distL="114300" distR="114300" simplePos="0" relativeHeight="251659264" behindDoc="1" locked="0" layoutInCell="1" allowOverlap="1" wp14:anchorId="391B13DE" wp14:editId="5ED60A04">
          <wp:simplePos x="0" y="0"/>
          <wp:positionH relativeFrom="margin">
            <wp:align>right</wp:align>
          </wp:positionH>
          <wp:positionV relativeFrom="paragraph">
            <wp:posOffset>327660</wp:posOffset>
          </wp:positionV>
          <wp:extent cx="1287780" cy="925195"/>
          <wp:effectExtent l="0" t="0" r="7620" b="8255"/>
          <wp:wrapTight wrapText="bothSides">
            <wp:wrapPolygon edited="0">
              <wp:start x="0" y="0"/>
              <wp:lineTo x="0" y="21348"/>
              <wp:lineTo x="21408" y="21348"/>
              <wp:lineTo x="21408" y="0"/>
              <wp:lineTo x="0" y="0"/>
            </wp:wrapPolygon>
          </wp:wrapTight>
          <wp:docPr id="92" name="Picture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925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4D5D" w:rsidRPr="00A54D5D" w:rsidRDefault="00A54D5D" w:rsidP="00A54D5D">
    <w:pPr>
      <w:tabs>
        <w:tab w:val="center" w:pos="4536"/>
        <w:tab w:val="left" w:pos="8304"/>
      </w:tabs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val="en-GB" w:eastAsia="fr-FR"/>
      </w:rPr>
    </w:pPr>
    <w:r w:rsidRPr="00A54D5D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ЕВРОПЕЙСКИ СЪЮЗ</w:t>
    </w:r>
  </w:p>
  <w:p w:rsidR="00A54D5D" w:rsidRPr="00A54D5D" w:rsidRDefault="00A54D5D" w:rsidP="00A54D5D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/>
      </w:rPr>
    </w:pPr>
    <w:r w:rsidRPr="00A54D5D">
      <w:rPr>
        <w:rFonts w:ascii="Times New Roman" w:eastAsia="Calibri" w:hAnsi="Times New Roman" w:cs="Times New Roman"/>
        <w:b/>
        <w:sz w:val="16"/>
        <w:szCs w:val="16"/>
        <w:lang w:val="en-GB" w:eastAsia="fr-FR"/>
      </w:rPr>
      <w:t>КОХЕЗИОНЕН ФОНД</w:t>
    </w:r>
    <w:r w:rsidRPr="00A54D5D">
      <w:rPr>
        <w:rFonts w:ascii="Times New Roman" w:eastAsia="Calibri" w:hAnsi="Times New Roman" w:cs="Times New Roman"/>
        <w:b/>
        <w:sz w:val="16"/>
        <w:szCs w:val="16"/>
        <w:lang w:val="bg-BG" w:eastAsia="fr-FR"/>
      </w:rPr>
      <w:t xml:space="preserve">                                           </w:t>
    </w:r>
    <w:r w:rsidRPr="00A54D5D">
      <w:rPr>
        <w:rFonts w:ascii="Times New Roman" w:eastAsia="Calibri" w:hAnsi="Times New Roman" w:cs="Times New Roman"/>
        <w:b/>
        <w:sz w:val="18"/>
        <w:szCs w:val="18"/>
        <w:lang w:val="en-GB"/>
      </w:rPr>
      <w:t>ОБЩИНА ВЕЛИКО ТЪРНОВО</w:t>
    </w:r>
  </w:p>
  <w:p w:rsidR="00A54D5D" w:rsidRPr="00A54D5D" w:rsidRDefault="00A54D5D" w:rsidP="00A54D5D">
    <w:pPr>
      <w:tabs>
        <w:tab w:val="center" w:pos="4536"/>
        <w:tab w:val="right" w:pos="8680"/>
      </w:tabs>
      <w:spacing w:after="0"/>
      <w:rPr>
        <w:rFonts w:ascii="Times New Roman" w:eastAsia="Calibri" w:hAnsi="Times New Roman" w:cs="Times New Roman"/>
        <w:b/>
        <w:sz w:val="18"/>
        <w:szCs w:val="18"/>
        <w:lang w:val="en-GB" w:eastAsia="fr-FR"/>
      </w:rPr>
    </w:pPr>
  </w:p>
  <w:p w:rsidR="00A54D5D" w:rsidRDefault="00A54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18DB"/>
    <w:multiLevelType w:val="hybridMultilevel"/>
    <w:tmpl w:val="7A92B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10858"/>
    <w:multiLevelType w:val="hybridMultilevel"/>
    <w:tmpl w:val="9752C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237F2"/>
    <w:multiLevelType w:val="hybridMultilevel"/>
    <w:tmpl w:val="0026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CD1579"/>
    <w:multiLevelType w:val="hybridMultilevel"/>
    <w:tmpl w:val="CD8C300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C1"/>
    <w:rsid w:val="00032E50"/>
    <w:rsid w:val="0009411C"/>
    <w:rsid w:val="001C476B"/>
    <w:rsid w:val="002413C1"/>
    <w:rsid w:val="00242492"/>
    <w:rsid w:val="004D64D9"/>
    <w:rsid w:val="005C1D06"/>
    <w:rsid w:val="00662251"/>
    <w:rsid w:val="008D1662"/>
    <w:rsid w:val="009A7D39"/>
    <w:rsid w:val="00A54D5D"/>
    <w:rsid w:val="00A744E7"/>
    <w:rsid w:val="00D91CC2"/>
    <w:rsid w:val="00E1026E"/>
    <w:rsid w:val="00E80462"/>
    <w:rsid w:val="00E87D52"/>
    <w:rsid w:val="00EC03AB"/>
    <w:rsid w:val="00F5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6DB81D-F92D-41B7-AC2B-B0122FF1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413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4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D5D"/>
  </w:style>
  <w:style w:type="paragraph" w:styleId="Footer">
    <w:name w:val="footer"/>
    <w:basedOn w:val="Normal"/>
    <w:link w:val="FooterChar"/>
    <w:uiPriority w:val="99"/>
    <w:unhideWhenUsed/>
    <w:rsid w:val="00A54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</dc:creator>
  <cp:keywords/>
  <dc:description/>
  <cp:lastModifiedBy>Eco3</cp:lastModifiedBy>
  <cp:revision>5</cp:revision>
  <dcterms:created xsi:type="dcterms:W3CDTF">2018-03-09T08:52:00Z</dcterms:created>
  <dcterms:modified xsi:type="dcterms:W3CDTF">2021-02-12T09:57:00Z</dcterms:modified>
</cp:coreProperties>
</file>